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</w:pPr>
      <w:r>
        <w:rPr>
          <w:rFonts w:hint="eastAsia" w:ascii="Times New Roman" w:hAnsi="Times New Roman" w:eastAsia="仿宋"/>
          <w:bCs w:val="0"/>
          <w:sz w:val="28"/>
          <w:szCs w:val="28"/>
        </w:rPr>
        <w:t>附件：</w:t>
      </w:r>
    </w:p>
    <w:p>
      <w:pPr>
        <w:pStyle w:val="3"/>
        <w:rPr>
          <w:rFonts w:ascii="Times New Roman" w:hAnsi="Times New Roman" w:eastAsia="仿宋"/>
          <w:bCs w:val="0"/>
          <w:sz w:val="28"/>
          <w:szCs w:val="28"/>
        </w:rPr>
      </w:pPr>
      <w:bookmarkStart w:id="1" w:name="_GoBack"/>
      <w:r>
        <w:rPr>
          <w:rFonts w:hint="eastAsia" w:ascii="Times New Roman" w:hAnsi="Times New Roman" w:eastAsia="仿宋"/>
          <w:bCs w:val="0"/>
          <w:sz w:val="28"/>
          <w:szCs w:val="28"/>
        </w:rPr>
        <w:t>广东工贸职业技术学院</w:t>
      </w:r>
      <w:r>
        <w:rPr>
          <w:rFonts w:ascii="Times New Roman" w:hAnsi="Times New Roman" w:eastAsia="仿宋"/>
          <w:bCs w:val="0"/>
          <w:sz w:val="28"/>
          <w:szCs w:val="28"/>
        </w:rPr>
        <w:t>202</w:t>
      </w:r>
      <w:r>
        <w:rPr>
          <w:rFonts w:hint="eastAsia" w:ascii="Times New Roman" w:hAnsi="Times New Roman" w:eastAsia="仿宋"/>
          <w:bCs w:val="0"/>
          <w:sz w:val="28"/>
          <w:szCs w:val="28"/>
        </w:rPr>
        <w:t>2</w:t>
      </w:r>
      <w:r>
        <w:rPr>
          <w:rFonts w:ascii="Times New Roman" w:hAnsi="Times New Roman" w:eastAsia="仿宋"/>
          <w:bCs w:val="0"/>
          <w:sz w:val="28"/>
          <w:szCs w:val="28"/>
        </w:rPr>
        <w:t>年</w:t>
      </w:r>
      <w:r>
        <w:rPr>
          <w:rFonts w:hint="eastAsia" w:ascii="Times New Roman" w:hAnsi="Times New Roman" w:eastAsia="仿宋"/>
          <w:bCs w:val="0"/>
          <w:sz w:val="28"/>
          <w:szCs w:val="28"/>
        </w:rPr>
        <w:t>普通高职自主招生计划及要求</w:t>
      </w:r>
    </w:p>
    <w:bookmarkEnd w:id="1"/>
    <w:p>
      <w:pPr>
        <w:snapToGrid w:val="0"/>
        <w:spacing w:line="356" w:lineRule="auto"/>
        <w:rPr>
          <w:rFonts w:ascii="Times New Roman" w:hAnsi="Times New Roman" w:eastAsia="仿宋" w:cs="Times New Roman"/>
          <w:bCs/>
          <w:spacing w:val="6"/>
          <w:kern w:val="28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 xml:space="preserve">                             表1  </w:t>
      </w:r>
      <w:r>
        <w:rPr>
          <w:rFonts w:hint="eastAsia" w:ascii="Times New Roman" w:hAnsi="Times New Roman" w:eastAsia="仿宋" w:cs="Times New Roman"/>
          <w:bCs/>
          <w:spacing w:val="6"/>
          <w:kern w:val="28"/>
          <w:sz w:val="28"/>
          <w:szCs w:val="28"/>
        </w:rPr>
        <w:t>普通高职自主招生招收中职考生招生计划及要求</w:t>
      </w:r>
    </w:p>
    <w:tbl>
      <w:tblPr>
        <w:tblStyle w:val="8"/>
        <w:tblW w:w="1570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930"/>
        <w:gridCol w:w="750"/>
        <w:gridCol w:w="765"/>
        <w:gridCol w:w="720"/>
        <w:gridCol w:w="885"/>
        <w:gridCol w:w="701"/>
        <w:gridCol w:w="1134"/>
        <w:gridCol w:w="2977"/>
        <w:gridCol w:w="1134"/>
        <w:gridCol w:w="992"/>
        <w:gridCol w:w="2693"/>
        <w:gridCol w:w="12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tblHeader/>
        </w:trPr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序号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专业名称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校区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专业代号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招生计划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学费（元/学年）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学制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招生对象学历要求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中职专业要求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</w:rPr>
              <w:t>职业资格证书要求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考核方式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</w:rPr>
              <w:t>免试生专业要求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</w:rPr>
              <w:t>免试生获奖证书要求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7" w:hRule="atLeast"/>
        </w:trPr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计算机网络技术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天河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608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55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6410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bookmarkStart w:id="0" w:name="OLE_LINK1"/>
            <w:r>
              <w:rPr>
                <w:rFonts w:ascii="Times New Roman" w:hAnsi="Times New Roman" w:eastAsia="仿宋" w:cs="Times New Roman"/>
                <w:sz w:val="22"/>
                <w:szCs w:val="22"/>
              </w:rPr>
              <w:t>中职应往届毕业生</w:t>
            </w:r>
            <w:bookmarkEnd w:id="0"/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firstLine="550" w:firstLineChars="250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计算机应用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计算机网络技术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软件与信息服务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数字媒体技术应用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移动应用技术与服务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网络信息安全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网络安防系统安装与维护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网站建设与管理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计算机平面设计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计算机与数码产品维修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计算机与数码设备维修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计算机速录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对职业资格证书不做要求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文化基础+职业技能</w:t>
            </w:r>
          </w:p>
        </w:tc>
        <w:tc>
          <w:tcPr>
            <w:tcW w:w="2693" w:type="dxa"/>
            <w:vAlign w:val="center"/>
          </w:tcPr>
          <w:p>
            <w:pPr>
              <w:spacing w:line="264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计算机应用</w:t>
            </w:r>
          </w:p>
          <w:p>
            <w:pPr>
              <w:spacing w:line="264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计算机网络技术</w:t>
            </w:r>
          </w:p>
          <w:p>
            <w:pPr>
              <w:spacing w:line="264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软件与信息服务</w:t>
            </w:r>
          </w:p>
          <w:p>
            <w:pPr>
              <w:spacing w:line="264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数字媒体技术应用</w:t>
            </w:r>
          </w:p>
          <w:p>
            <w:pPr>
              <w:spacing w:line="264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移动应用技术与服务</w:t>
            </w:r>
          </w:p>
          <w:p>
            <w:pPr>
              <w:spacing w:line="264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网络信息安全</w:t>
            </w:r>
          </w:p>
          <w:p>
            <w:pPr>
              <w:spacing w:line="264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网络安防系统安装与维护</w:t>
            </w:r>
          </w:p>
          <w:p>
            <w:pPr>
              <w:spacing w:line="264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网站建设与管理</w:t>
            </w:r>
          </w:p>
          <w:p>
            <w:pPr>
              <w:spacing w:line="264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计算机平面设计</w:t>
            </w:r>
          </w:p>
          <w:p>
            <w:pPr>
              <w:spacing w:line="264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计算机与数码产品维修</w:t>
            </w:r>
          </w:p>
          <w:p>
            <w:pPr>
              <w:spacing w:line="264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计算机与数码设备维修</w:t>
            </w:r>
          </w:p>
          <w:p>
            <w:pPr>
              <w:spacing w:line="264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计算机速录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获得省级（含）以上行政部门主办的职业技能大赛二等奖及以上奖项，或全国职业院校大赛三等奖及以上奖项</w:t>
            </w:r>
          </w:p>
          <w:p>
            <w:pPr>
              <w:pStyle w:val="2"/>
            </w:pPr>
          </w:p>
          <w:p>
            <w:pPr>
              <w:pStyle w:val="3"/>
            </w:pPr>
          </w:p>
          <w:p>
            <w:pPr>
              <w:jc w:val="center"/>
            </w:pPr>
          </w:p>
          <w:p>
            <w:pPr>
              <w:pStyle w:val="2"/>
            </w:pPr>
          </w:p>
          <w:p>
            <w:pPr>
              <w:jc w:val="center"/>
              <w:textAlignment w:val="center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</w:p>
          <w:p>
            <w:pPr>
              <w:pStyle w:val="2"/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获得省级（含）以上行政部门主办的职业技能大赛二等奖及以上奖项，或全国职业院校大赛三等奖及以上奖项</w:t>
            </w:r>
          </w:p>
          <w:p>
            <w:pPr>
              <w:pStyle w:val="2"/>
            </w:pPr>
          </w:p>
          <w:p>
            <w:pPr>
              <w:pStyle w:val="3"/>
            </w:pPr>
          </w:p>
          <w:p>
            <w:pPr>
              <w:jc w:val="center"/>
            </w:pPr>
          </w:p>
          <w:p>
            <w:pPr>
              <w:pStyle w:val="2"/>
            </w:pPr>
          </w:p>
          <w:p>
            <w:pPr>
              <w:pStyle w:val="3"/>
            </w:pPr>
          </w:p>
          <w:p>
            <w:pPr>
              <w:jc w:val="center"/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获得省级（含）以上行政部门主办的职业技能大赛二等奖及以上奖项，或全国职业院校大赛三等奖及以上奖项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2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学前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教育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荔湾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609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50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5250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中职应往届毕业生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不限专业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对职业资格证书不做要求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文化基础+职业技能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幼儿保育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学前教育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3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模具设计与制造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白云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610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40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6410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中职应往届毕业生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firstLine="550" w:firstLineChars="250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机械制造技术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机械加工技术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数控技术应用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金属热加工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焊接技术应用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金属表面处理技术应用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增材制造技术应用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模具制造技术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机电产品检测技术应用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工业产品质量检测技术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机电设备安装与维修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智能设备运行与维护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光电仪器制造与维修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电机电器制造与维修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制冷和空调设备运行与维修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电梯安装与维修保养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有色装备运行与维护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建材装备运行与维护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机电技术应用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电气运行与控制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电气技术应用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电气设备运行与控制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工业机器人技术应用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工业自动化仪表及应用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对职业资格证书不做要求</w:t>
            </w:r>
          </w:p>
          <w:p>
            <w:pPr>
              <w:pStyle w:val="2"/>
              <w:textAlignment w:val="center"/>
              <w:rPr>
                <w:rFonts w:eastAsia="仿宋"/>
                <w:sz w:val="22"/>
                <w:szCs w:val="22"/>
              </w:rPr>
            </w:pPr>
          </w:p>
          <w:p>
            <w:pPr>
              <w:pStyle w:val="3"/>
              <w:textAlignment w:val="center"/>
              <w:rPr>
                <w:rFonts w:ascii="Times New Roman" w:hAnsi="Times New Roman" w:eastAsia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文化基础+职业技能</w:t>
            </w:r>
          </w:p>
          <w:p>
            <w:pPr>
              <w:pStyle w:val="2"/>
              <w:textAlignment w:val="center"/>
              <w:rPr>
                <w:rFonts w:eastAsia="仿宋"/>
                <w:sz w:val="22"/>
                <w:szCs w:val="22"/>
              </w:rPr>
            </w:pPr>
          </w:p>
          <w:p>
            <w:pPr>
              <w:pStyle w:val="3"/>
              <w:textAlignment w:val="center"/>
              <w:rPr>
                <w:rFonts w:ascii="Times New Roman" w:hAnsi="Times New Roman" w:eastAsia="仿宋"/>
                <w:b w:val="0"/>
                <w:bCs w:val="0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pStyle w:val="2"/>
              <w:textAlignment w:val="center"/>
              <w:rPr>
                <w:rFonts w:eastAsia="仿宋"/>
                <w:sz w:val="22"/>
                <w:szCs w:val="22"/>
              </w:rPr>
            </w:pPr>
          </w:p>
          <w:p>
            <w:pPr>
              <w:pStyle w:val="3"/>
              <w:textAlignment w:val="center"/>
              <w:rPr>
                <w:rFonts w:ascii="Times New Roman" w:hAnsi="Times New Roman" w:eastAsia="仿宋"/>
                <w:b w:val="0"/>
                <w:bCs w:val="0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pStyle w:val="2"/>
              <w:textAlignment w:val="center"/>
              <w:rPr>
                <w:rFonts w:eastAsia="仿宋"/>
                <w:sz w:val="22"/>
                <w:szCs w:val="22"/>
              </w:rPr>
            </w:pPr>
          </w:p>
          <w:p>
            <w:pPr>
              <w:pStyle w:val="2"/>
              <w:textAlignment w:val="center"/>
              <w:rPr>
                <w:rFonts w:eastAsia="仿宋"/>
                <w:sz w:val="22"/>
                <w:szCs w:val="22"/>
              </w:rPr>
            </w:pPr>
          </w:p>
          <w:p>
            <w:pPr>
              <w:pStyle w:val="2"/>
              <w:jc w:val="left"/>
              <w:textAlignment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文化基础+职业技能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机械制造技术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机械加工技术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数控技术应用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金属热加工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焊接技术应用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金属表面处理技术应用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增材制造技术应用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模具制造技术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机电产品检测技术应用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工业产品质量检测技术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机电设备安装与维修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智能设备运行与维护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光电仪器制造与维修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电机电器制造与维修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制冷和空调设备运行与维修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电梯安装与维修保养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有色装备运行与维护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建材装备运行与维护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机电技术应用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电气运行与控制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电气技术应用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电气设备运行与控制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工业机器人技术应用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工业自动化仪表及应用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电子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商务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白云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611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50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5250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中职应往届毕业生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电子商务</w:t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市场营销</w:t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跨境电子商务</w:t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移动商务</w:t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网络营销</w:t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国际商务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对职业资格证书不做要求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文化基础+职业技能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电子商务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汽车技术服务与营销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白云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612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55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5250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中职应往届毕业生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不限专业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对职业资格证书不做要求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文化基础+职业技能</w:t>
            </w:r>
          </w:p>
          <w:p/>
        </w:tc>
        <w:tc>
          <w:tcPr>
            <w:tcW w:w="269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道路与桥梁工程施工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公路养护与管理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公路运输管理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交通运营服务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工程机械运用与维修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交通工程机械运用与维修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汽车整车与配件营销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汽车服务与营销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汽车运用与维修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汽车车身修复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汽车美容与装潢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新能源汽车维修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新能源汽车运用与维修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6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商务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日语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白云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613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55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5250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中职应往届毕业生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商务英语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商务日语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商务德语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商务韩语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商务俄语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商务法语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商务泰语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商务阿拉伯语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旅游外语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对职业资格证书不做要求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文化基础+职业技能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商务英语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商务日语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商务德语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商务韩语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商务俄语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商务法语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商务泰语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商务阿拉伯语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旅游外语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7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人力资源管理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2"/>
                <w:szCs w:val="22"/>
              </w:rPr>
              <w:t>白云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614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50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5250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中职应往届毕业生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不限专业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对职业资格证书不做要求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文化基础+职业技能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民政服务与管理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人力资源管理事务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社会保障事务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工商行政管理事务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产品质量监督检验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民政服务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89" w:type="dxa"/>
            <w:gridSpan w:val="4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</w:rPr>
              <w:t>合计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</w:rPr>
              <w:t>355</w:t>
            </w:r>
          </w:p>
        </w:tc>
        <w:tc>
          <w:tcPr>
            <w:tcW w:w="1179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</w:rPr>
            </w:pPr>
          </w:p>
        </w:tc>
      </w:tr>
    </w:tbl>
    <w:p>
      <w:pPr>
        <w:snapToGrid w:val="0"/>
        <w:spacing w:beforeLines="60" w:line="360" w:lineRule="auto"/>
        <w:ind w:firstLine="3766" w:firstLineChars="1345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 xml:space="preserve">        表2  普通现代学徒制试点招生计划及要求</w:t>
      </w:r>
    </w:p>
    <w:tbl>
      <w:tblPr>
        <w:tblStyle w:val="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892"/>
        <w:gridCol w:w="1084"/>
        <w:gridCol w:w="1899"/>
        <w:gridCol w:w="946"/>
        <w:gridCol w:w="1084"/>
        <w:gridCol w:w="700"/>
        <w:gridCol w:w="1561"/>
        <w:gridCol w:w="2976"/>
        <w:gridCol w:w="1277"/>
        <w:gridCol w:w="1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序号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专业名称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专业代号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招生对象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招生计划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</w:rPr>
              <w:t>（人）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学费（元/学年）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学制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</w:rPr>
              <w:t>教学安排</w:t>
            </w:r>
          </w:p>
          <w:p>
            <w:pPr>
              <w:jc w:val="center"/>
              <w:textAlignment w:val="center"/>
              <w:rPr>
                <w:rFonts w:hint="eastAsia" w:ascii="u5b8bu4f53" w:hAnsi="u5b8bu4f53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</w:rPr>
              <w:t>地点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合作企业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招生对象学历要求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</w:rPr>
              <w:t>免试生获奖证书要求</w:t>
            </w:r>
            <w:r>
              <w:rPr>
                <w:rFonts w:hint="eastAsia" w:ascii="Times New Roman" w:hAnsi="Times New Roman" w:eastAsia="仿宋" w:cs="Times New Roman"/>
                <w:b/>
                <w:bCs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lang w:val="en-US" w:eastAsia="zh-CN"/>
              </w:rPr>
              <w:t>面向中职生</w:t>
            </w:r>
            <w:r>
              <w:rPr>
                <w:rFonts w:hint="eastAsia" w:ascii="Times New Roman" w:hAnsi="Times New Roman" w:eastAsia="仿宋" w:cs="Times New Roman"/>
                <w:b/>
                <w:bCs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工程测量技术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ansSerif" w:cs="Times New Roman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合作企业在职员工和其他人员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6410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所有学段都在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合作企业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广州全成多维信息技术有限公司</w:t>
            </w: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普通高中或中职应往届毕业生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现代物流管理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ansSerif" w:cs="Times New Roman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合作企业在职员工和其他人员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5250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所有学段都在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合作企业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广州顺丰速运有限公司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10" w:firstLineChars="50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获得省级（含）以上行政部门主办的职业技能大赛二等奖及以上奖项，或全国职业院校大赛三等奖及以上奖项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工商企业管理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ansSerif" w:cs="Times New Roman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合作企业在职员工和其他人员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5250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所有学段都在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合作企业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广东恒富四海实业有限公司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</w:rPr>
            </w:pPr>
          </w:p>
        </w:tc>
        <w:tc>
          <w:tcPr>
            <w:tcW w:w="471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机电一体化技术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SansSerif" w:cs="Times New Roman"/>
                <w:sz w:val="22"/>
                <w:szCs w:val="22"/>
              </w:rPr>
              <w:t>604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2"/>
                <w:szCs w:val="22"/>
              </w:rPr>
              <w:t>仅限合作企业在职员工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6410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年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所有学段都在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合作企业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东莞新能德科技有限公司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</w:rPr>
            </w:pPr>
          </w:p>
        </w:tc>
        <w:tc>
          <w:tcPr>
            <w:tcW w:w="471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机电一体化技术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SansSerif" w:cs="Times New Roman"/>
                <w:sz w:val="22"/>
                <w:szCs w:val="22"/>
              </w:rPr>
              <w:t>605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2"/>
                <w:szCs w:val="22"/>
              </w:rPr>
              <w:t>仅限合作企业在职员工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6410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年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所有学段都在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合作企业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广东利元亨智能装备股份有限公司</w:t>
            </w: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</w:rPr>
            </w:pPr>
          </w:p>
        </w:tc>
        <w:tc>
          <w:tcPr>
            <w:tcW w:w="471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</w:rPr>
              <w:t>合计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</w:rPr>
              <w:t>205</w:t>
            </w:r>
          </w:p>
        </w:tc>
        <w:tc>
          <w:tcPr>
            <w:tcW w:w="290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color w:val="000000"/>
              </w:rPr>
            </w:pPr>
          </w:p>
        </w:tc>
      </w:tr>
    </w:tbl>
    <w:p>
      <w:pPr>
        <w:snapToGrid w:val="0"/>
        <w:spacing w:line="336" w:lineRule="auto"/>
        <w:ind w:firstLine="560" w:firstLineChars="200"/>
        <w:rPr>
          <w:rFonts w:ascii="Times New Roman" w:hAnsi="Times New Roman" w:eastAsia="仿宋" w:cs="Times New Roman"/>
          <w:b/>
          <w:sz w:val="28"/>
          <w:szCs w:val="28"/>
        </w:rPr>
      </w:pPr>
    </w:p>
    <w:p>
      <w:pPr>
        <w:snapToGrid w:val="0"/>
        <w:spacing w:line="336" w:lineRule="auto"/>
        <w:jc w:val="center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表3   退役军人现代学徒制专项试点招生计划及要求</w:t>
      </w:r>
    </w:p>
    <w:tbl>
      <w:tblPr>
        <w:tblStyle w:val="8"/>
        <w:tblW w:w="5153" w:type="pct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535"/>
        <w:gridCol w:w="1143"/>
        <w:gridCol w:w="1307"/>
        <w:gridCol w:w="1268"/>
        <w:gridCol w:w="1133"/>
        <w:gridCol w:w="1133"/>
        <w:gridCol w:w="1030"/>
        <w:gridCol w:w="1268"/>
        <w:gridCol w:w="1809"/>
        <w:gridCol w:w="3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序号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招生专业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专业代号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招生计划（人）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学费（元/学年）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学制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专业要求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招生对象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学历要求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教学地点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</w:rPr>
              <w:t>免试生获奖证书要求</w:t>
            </w:r>
            <w:r>
              <w:rPr>
                <w:rFonts w:hint="eastAsia" w:ascii="Times New Roman" w:hAnsi="Times New Roman" w:eastAsia="仿宋" w:cs="Times New Roman"/>
                <w:b/>
                <w:bCs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lang w:val="en-US" w:eastAsia="zh-CN"/>
              </w:rPr>
              <w:t>面向中职生</w:t>
            </w:r>
            <w:r>
              <w:rPr>
                <w:rFonts w:hint="eastAsia" w:ascii="Times New Roman" w:hAnsi="Times New Roman" w:eastAsia="仿宋" w:cs="Times New Roman"/>
                <w:b/>
                <w:bCs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电子商务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</w:rPr>
              <w:t>5250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3年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退役军人</w:t>
            </w:r>
          </w:p>
        </w:tc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普通高中或中职应往届毕业生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肇庆市农业学校</w:t>
            </w:r>
          </w:p>
        </w:tc>
        <w:tc>
          <w:tcPr>
            <w:tcW w:w="11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110" w:firstLineChars="50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获得省级（含）以上行政部门主办的职业技能大赛二等奖及以上奖项，或全国职业院校大赛三等奖及以上奖项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数字媒体技术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</w:rPr>
              <w:t>6410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3年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3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  <w:t>肇庆市农业学校</w:t>
            </w:r>
          </w:p>
        </w:tc>
        <w:tc>
          <w:tcPr>
            <w:tcW w:w="11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</w:rPr>
              <w:t>合计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</w:rPr>
              <w:t>80</w:t>
            </w:r>
          </w:p>
        </w:tc>
        <w:tc>
          <w:tcPr>
            <w:tcW w:w="35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</w:rPr>
            </w:pPr>
          </w:p>
        </w:tc>
      </w:tr>
    </w:tbl>
    <w:p>
      <w:pPr>
        <w:rPr>
          <w:rFonts w:ascii="Times New Roman" w:hAnsi="Times New Roman" w:eastAsia="仿宋" w:cs="Times New Roman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u5b8bu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ans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Nzk1NDVkZDdiNjU2ZTRkNTg4M2I1ZDRlMWJkODMifQ=="/>
  </w:docVars>
  <w:rsids>
    <w:rsidRoot w:val="00172A27"/>
    <w:rsid w:val="00007840"/>
    <w:rsid w:val="00021D09"/>
    <w:rsid w:val="00031415"/>
    <w:rsid w:val="000427EA"/>
    <w:rsid w:val="000458AE"/>
    <w:rsid w:val="00052A51"/>
    <w:rsid w:val="000533C9"/>
    <w:rsid w:val="000541EE"/>
    <w:rsid w:val="00083410"/>
    <w:rsid w:val="0009760C"/>
    <w:rsid w:val="000B4795"/>
    <w:rsid w:val="000E3801"/>
    <w:rsid w:val="000E460F"/>
    <w:rsid w:val="00130905"/>
    <w:rsid w:val="00130CA3"/>
    <w:rsid w:val="00150993"/>
    <w:rsid w:val="00150ADF"/>
    <w:rsid w:val="0015306F"/>
    <w:rsid w:val="00160A49"/>
    <w:rsid w:val="00172A27"/>
    <w:rsid w:val="001757C3"/>
    <w:rsid w:val="00176BC5"/>
    <w:rsid w:val="00191485"/>
    <w:rsid w:val="001E7CCE"/>
    <w:rsid w:val="001F17AB"/>
    <w:rsid w:val="001F7F46"/>
    <w:rsid w:val="00203A20"/>
    <w:rsid w:val="00216435"/>
    <w:rsid w:val="002179B2"/>
    <w:rsid w:val="00234DFB"/>
    <w:rsid w:val="00247EFB"/>
    <w:rsid w:val="002A4F21"/>
    <w:rsid w:val="002B5962"/>
    <w:rsid w:val="002B6D97"/>
    <w:rsid w:val="002C7879"/>
    <w:rsid w:val="002E5752"/>
    <w:rsid w:val="002E5C81"/>
    <w:rsid w:val="003007D8"/>
    <w:rsid w:val="00303FFE"/>
    <w:rsid w:val="00307300"/>
    <w:rsid w:val="00331EC6"/>
    <w:rsid w:val="00343FC0"/>
    <w:rsid w:val="00363773"/>
    <w:rsid w:val="003653E6"/>
    <w:rsid w:val="00371973"/>
    <w:rsid w:val="003B6276"/>
    <w:rsid w:val="003B64F6"/>
    <w:rsid w:val="003C04BC"/>
    <w:rsid w:val="003D3F9B"/>
    <w:rsid w:val="003F229A"/>
    <w:rsid w:val="004038BB"/>
    <w:rsid w:val="00405B0F"/>
    <w:rsid w:val="0041372F"/>
    <w:rsid w:val="0042068F"/>
    <w:rsid w:val="00430CDD"/>
    <w:rsid w:val="004557A0"/>
    <w:rsid w:val="00462829"/>
    <w:rsid w:val="004709D6"/>
    <w:rsid w:val="004A0430"/>
    <w:rsid w:val="004A2C52"/>
    <w:rsid w:val="004C0CC2"/>
    <w:rsid w:val="004D3057"/>
    <w:rsid w:val="004D424D"/>
    <w:rsid w:val="004D6396"/>
    <w:rsid w:val="004E6B01"/>
    <w:rsid w:val="004F76C6"/>
    <w:rsid w:val="005373BC"/>
    <w:rsid w:val="00540827"/>
    <w:rsid w:val="005713E7"/>
    <w:rsid w:val="00572C8B"/>
    <w:rsid w:val="00590B80"/>
    <w:rsid w:val="005A1D61"/>
    <w:rsid w:val="005A2207"/>
    <w:rsid w:val="005C3295"/>
    <w:rsid w:val="00637C47"/>
    <w:rsid w:val="00650F30"/>
    <w:rsid w:val="006525C9"/>
    <w:rsid w:val="00663C83"/>
    <w:rsid w:val="00665E14"/>
    <w:rsid w:val="00687669"/>
    <w:rsid w:val="006A48BD"/>
    <w:rsid w:val="006D0F95"/>
    <w:rsid w:val="006D5C9F"/>
    <w:rsid w:val="006F4D88"/>
    <w:rsid w:val="006F595D"/>
    <w:rsid w:val="00702AB9"/>
    <w:rsid w:val="007143FA"/>
    <w:rsid w:val="00726186"/>
    <w:rsid w:val="00742B0F"/>
    <w:rsid w:val="0074691A"/>
    <w:rsid w:val="00756FDF"/>
    <w:rsid w:val="00791A37"/>
    <w:rsid w:val="007940FC"/>
    <w:rsid w:val="00796CD0"/>
    <w:rsid w:val="007A78A1"/>
    <w:rsid w:val="007C2837"/>
    <w:rsid w:val="007D5F19"/>
    <w:rsid w:val="007E32B1"/>
    <w:rsid w:val="007E55BF"/>
    <w:rsid w:val="007E5B8E"/>
    <w:rsid w:val="007F438B"/>
    <w:rsid w:val="007F7DCD"/>
    <w:rsid w:val="008002CE"/>
    <w:rsid w:val="00832002"/>
    <w:rsid w:val="008323C4"/>
    <w:rsid w:val="0083513A"/>
    <w:rsid w:val="008847A6"/>
    <w:rsid w:val="00894993"/>
    <w:rsid w:val="008955B6"/>
    <w:rsid w:val="008C28CD"/>
    <w:rsid w:val="008C44BD"/>
    <w:rsid w:val="008E3F6D"/>
    <w:rsid w:val="00900FA0"/>
    <w:rsid w:val="00905884"/>
    <w:rsid w:val="00907C2A"/>
    <w:rsid w:val="00934B8B"/>
    <w:rsid w:val="00953E0C"/>
    <w:rsid w:val="0099008E"/>
    <w:rsid w:val="00992369"/>
    <w:rsid w:val="009A7F89"/>
    <w:rsid w:val="009E1244"/>
    <w:rsid w:val="00A27901"/>
    <w:rsid w:val="00A639A0"/>
    <w:rsid w:val="00A932A0"/>
    <w:rsid w:val="00AE3746"/>
    <w:rsid w:val="00AF3A89"/>
    <w:rsid w:val="00AF5025"/>
    <w:rsid w:val="00B045E0"/>
    <w:rsid w:val="00B7629A"/>
    <w:rsid w:val="00B7653D"/>
    <w:rsid w:val="00B90C33"/>
    <w:rsid w:val="00BB161B"/>
    <w:rsid w:val="00BC0964"/>
    <w:rsid w:val="00BC161D"/>
    <w:rsid w:val="00BE7333"/>
    <w:rsid w:val="00BF4010"/>
    <w:rsid w:val="00C2035D"/>
    <w:rsid w:val="00C30218"/>
    <w:rsid w:val="00C72B41"/>
    <w:rsid w:val="00C8541C"/>
    <w:rsid w:val="00CD038E"/>
    <w:rsid w:val="00CE0378"/>
    <w:rsid w:val="00CF5532"/>
    <w:rsid w:val="00D00E6A"/>
    <w:rsid w:val="00D0341F"/>
    <w:rsid w:val="00D35F04"/>
    <w:rsid w:val="00D537D0"/>
    <w:rsid w:val="00D7585C"/>
    <w:rsid w:val="00D9057E"/>
    <w:rsid w:val="00D93C3D"/>
    <w:rsid w:val="00DA2FC6"/>
    <w:rsid w:val="00DB188C"/>
    <w:rsid w:val="00DD295F"/>
    <w:rsid w:val="00DF0753"/>
    <w:rsid w:val="00DF48DE"/>
    <w:rsid w:val="00E01477"/>
    <w:rsid w:val="00E17254"/>
    <w:rsid w:val="00E21DDC"/>
    <w:rsid w:val="00E37D4F"/>
    <w:rsid w:val="00E50779"/>
    <w:rsid w:val="00E5218C"/>
    <w:rsid w:val="00E60F19"/>
    <w:rsid w:val="00E641BB"/>
    <w:rsid w:val="00E76F93"/>
    <w:rsid w:val="00E8761C"/>
    <w:rsid w:val="00E94108"/>
    <w:rsid w:val="00E94CC3"/>
    <w:rsid w:val="00EA4FFA"/>
    <w:rsid w:val="00EE13CB"/>
    <w:rsid w:val="00EE200E"/>
    <w:rsid w:val="00F060F1"/>
    <w:rsid w:val="00F12870"/>
    <w:rsid w:val="00F25DAC"/>
    <w:rsid w:val="00F33F3F"/>
    <w:rsid w:val="00F40201"/>
    <w:rsid w:val="00F6293C"/>
    <w:rsid w:val="00FA50C8"/>
    <w:rsid w:val="00FB5748"/>
    <w:rsid w:val="00FC19F6"/>
    <w:rsid w:val="00FE51F6"/>
    <w:rsid w:val="03B478D4"/>
    <w:rsid w:val="056D0707"/>
    <w:rsid w:val="06B44279"/>
    <w:rsid w:val="07CD7FD3"/>
    <w:rsid w:val="0C1208E4"/>
    <w:rsid w:val="0F69243A"/>
    <w:rsid w:val="18B44060"/>
    <w:rsid w:val="1B646DCD"/>
    <w:rsid w:val="1BE80A4D"/>
    <w:rsid w:val="1C0D2C17"/>
    <w:rsid w:val="1E186357"/>
    <w:rsid w:val="1E3A770F"/>
    <w:rsid w:val="1EA41BCD"/>
    <w:rsid w:val="1F153D56"/>
    <w:rsid w:val="21482202"/>
    <w:rsid w:val="25A325E5"/>
    <w:rsid w:val="289E0D09"/>
    <w:rsid w:val="28C35999"/>
    <w:rsid w:val="290A1018"/>
    <w:rsid w:val="290F0370"/>
    <w:rsid w:val="2C0020CC"/>
    <w:rsid w:val="2E23400E"/>
    <w:rsid w:val="32813C22"/>
    <w:rsid w:val="333601A1"/>
    <w:rsid w:val="33965DE5"/>
    <w:rsid w:val="36084BAB"/>
    <w:rsid w:val="36512549"/>
    <w:rsid w:val="3A322740"/>
    <w:rsid w:val="3AEF1930"/>
    <w:rsid w:val="3FB8449C"/>
    <w:rsid w:val="40DB548C"/>
    <w:rsid w:val="41C62B6A"/>
    <w:rsid w:val="4339245F"/>
    <w:rsid w:val="453C5652"/>
    <w:rsid w:val="46C51F6F"/>
    <w:rsid w:val="47B277C0"/>
    <w:rsid w:val="4A3B61B0"/>
    <w:rsid w:val="54A40803"/>
    <w:rsid w:val="59652ED7"/>
    <w:rsid w:val="59B3230B"/>
    <w:rsid w:val="5B68439F"/>
    <w:rsid w:val="5B95046B"/>
    <w:rsid w:val="5C8950B3"/>
    <w:rsid w:val="5E5B6CD4"/>
    <w:rsid w:val="5F173B4A"/>
    <w:rsid w:val="60CD1551"/>
    <w:rsid w:val="613908E8"/>
    <w:rsid w:val="6319541B"/>
    <w:rsid w:val="65EE0A01"/>
    <w:rsid w:val="67653E91"/>
    <w:rsid w:val="68291CCC"/>
    <w:rsid w:val="6B1E5AAC"/>
    <w:rsid w:val="6C6F0015"/>
    <w:rsid w:val="6D163539"/>
    <w:rsid w:val="6EE85E98"/>
    <w:rsid w:val="725F7283"/>
    <w:rsid w:val="73703927"/>
    <w:rsid w:val="749A6842"/>
    <w:rsid w:val="75FD56F7"/>
    <w:rsid w:val="76271C5D"/>
    <w:rsid w:val="776C56E1"/>
    <w:rsid w:val="78DC08C8"/>
    <w:rsid w:val="78DD6DC2"/>
    <w:rsid w:val="79995B08"/>
    <w:rsid w:val="7B2333EB"/>
    <w:rsid w:val="7B8170C9"/>
    <w:rsid w:val="7E8A6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paragraph" w:customStyle="1" w:styleId="12">
    <w:name w:val="[基本段落]"/>
    <w:basedOn w:val="1"/>
    <w:qFormat/>
    <w:uiPriority w:val="99"/>
    <w:pPr>
      <w:widowControl w:val="0"/>
      <w:autoSpaceDE w:val="0"/>
      <w:autoSpaceDN w:val="0"/>
      <w:spacing w:line="288" w:lineRule="auto"/>
      <w:jc w:val="both"/>
      <w:textAlignment w:val="center"/>
    </w:pPr>
    <w:rPr>
      <w:rFonts w:hAnsiTheme="minorHAnsi"/>
      <w:color w:val="000000"/>
      <w:lang w:val="zh-CN"/>
    </w:rPr>
  </w:style>
  <w:style w:type="character" w:customStyle="1" w:styleId="13">
    <w:name w:val="font4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4">
    <w:name w:val="font51"/>
    <w:basedOn w:val="10"/>
    <w:qFormat/>
    <w:uiPriority w:val="0"/>
    <w:rPr>
      <w:rFonts w:ascii="Microsoft YaHei UI" w:hAnsi="Microsoft YaHei UI" w:eastAsia="Microsoft YaHei UI" w:cs="Microsoft YaHei UI"/>
      <w:b/>
      <w:bCs/>
      <w:color w:val="000000"/>
      <w:sz w:val="22"/>
      <w:szCs w:val="22"/>
      <w:u w:val="none"/>
    </w:rPr>
  </w:style>
  <w:style w:type="character" w:customStyle="1" w:styleId="15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页眉 Char"/>
    <w:basedOn w:val="10"/>
    <w:link w:val="7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8">
    <w:name w:val="页脚 Char"/>
    <w:basedOn w:val="10"/>
    <w:link w:val="6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9">
    <w:name w:val="批注框文本 Char"/>
    <w:basedOn w:val="10"/>
    <w:link w:val="5"/>
    <w:qFormat/>
    <w:uiPriority w:val="0"/>
    <w:rPr>
      <w:rFonts w:ascii="宋体" w:hAnsi="宋体" w:eastAsia="宋体" w:cs="宋体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21DB-2E53-442A-BFFD-90127673D3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6419</Words>
  <Characters>6767</Characters>
  <Lines>52</Lines>
  <Paragraphs>14</Paragraphs>
  <TotalTime>36</TotalTime>
  <ScaleCrop>false</ScaleCrop>
  <LinksUpToDate>false</LinksUpToDate>
  <CharactersWithSpaces>6817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2022-05-11T14:27:00Z</dcterms:created>
  <dc:creator>Lynnfong</dc:creator>
  <cp:lastModifiedBy>admin</cp:lastModifiedBy>
  <dcterms:modified xsi:type="dcterms:W3CDTF">2022-05-12T02:48:05Z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163F3775A7934F74B3EE2019E4873C2E</vt:lpwstr>
  </property>
</Properties>
</file>